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2857" w14:textId="06F1F51D" w:rsidR="0034171B" w:rsidRPr="002325BD" w:rsidRDefault="002325BD" w:rsidP="002325BD">
      <w:pPr>
        <w:jc w:val="center"/>
        <w:rPr>
          <w:b/>
          <w:bCs/>
          <w:sz w:val="28"/>
          <w:szCs w:val="28"/>
        </w:rPr>
      </w:pPr>
      <w:r w:rsidRPr="002325BD">
        <w:rPr>
          <w:b/>
          <w:bCs/>
          <w:sz w:val="28"/>
          <w:szCs w:val="28"/>
        </w:rPr>
        <w:t>NEW STONE WATER DISTRICT GSA</w:t>
      </w:r>
    </w:p>
    <w:p w14:paraId="585703F8" w14:textId="6B66CADE" w:rsidR="002325BD" w:rsidRDefault="002325BD" w:rsidP="002325BD">
      <w:pPr>
        <w:jc w:val="center"/>
        <w:rPr>
          <w:b/>
          <w:bCs/>
          <w:sz w:val="28"/>
          <w:szCs w:val="28"/>
        </w:rPr>
      </w:pPr>
      <w:r w:rsidRPr="002325BD">
        <w:rPr>
          <w:b/>
          <w:bCs/>
          <w:sz w:val="28"/>
          <w:szCs w:val="28"/>
        </w:rPr>
        <w:t>DOMESTIC WELL MITIGATION PROGRAM</w:t>
      </w:r>
    </w:p>
    <w:p w14:paraId="43FED2CC" w14:textId="77777777" w:rsidR="0040722D" w:rsidRDefault="0040722D" w:rsidP="0040722D">
      <w:pPr>
        <w:rPr>
          <w:sz w:val="28"/>
          <w:szCs w:val="28"/>
        </w:rPr>
      </w:pPr>
    </w:p>
    <w:p w14:paraId="28F7D6B3" w14:textId="7C2253AD" w:rsidR="00FB34CD" w:rsidRDefault="0040722D" w:rsidP="00AA6CE6">
      <w:pPr>
        <w:ind w:firstLine="720"/>
        <w:rPr>
          <w:sz w:val="28"/>
          <w:szCs w:val="28"/>
        </w:rPr>
      </w:pPr>
      <w:r w:rsidRPr="0040722D">
        <w:rPr>
          <w:sz w:val="28"/>
          <w:szCs w:val="28"/>
        </w:rPr>
        <w:t xml:space="preserve">The purpose of the </w:t>
      </w:r>
      <w:r>
        <w:rPr>
          <w:sz w:val="28"/>
          <w:szCs w:val="28"/>
        </w:rPr>
        <w:t>New Stone Water District GSA Domestic Well Mitigation Program (the “</w:t>
      </w:r>
      <w:r w:rsidRPr="0040722D">
        <w:rPr>
          <w:sz w:val="28"/>
          <w:szCs w:val="28"/>
        </w:rPr>
        <w:t>Program</w:t>
      </w:r>
      <w:r>
        <w:rPr>
          <w:sz w:val="28"/>
          <w:szCs w:val="28"/>
        </w:rPr>
        <w:t>”)</w:t>
      </w:r>
      <w:r w:rsidRPr="0040722D">
        <w:rPr>
          <w:sz w:val="28"/>
          <w:szCs w:val="28"/>
        </w:rPr>
        <w:t xml:space="preserve"> is to mitigate impacts experienced by water users whose </w:t>
      </w:r>
      <w:r>
        <w:rPr>
          <w:sz w:val="28"/>
          <w:szCs w:val="28"/>
        </w:rPr>
        <w:t xml:space="preserve">domestic </w:t>
      </w:r>
      <w:r w:rsidRPr="0040722D">
        <w:rPr>
          <w:sz w:val="28"/>
          <w:szCs w:val="28"/>
        </w:rPr>
        <w:t xml:space="preserve">wells </w:t>
      </w:r>
      <w:r w:rsidR="00E21007">
        <w:rPr>
          <w:sz w:val="28"/>
          <w:szCs w:val="28"/>
        </w:rPr>
        <w:t xml:space="preserve">within the </w:t>
      </w:r>
      <w:r w:rsidR="00E21007" w:rsidRPr="002325BD">
        <w:rPr>
          <w:sz w:val="28"/>
          <w:szCs w:val="28"/>
        </w:rPr>
        <w:t>New Stone Water District GSA (the “</w:t>
      </w:r>
      <w:r w:rsidR="00E21007">
        <w:rPr>
          <w:sz w:val="28"/>
          <w:szCs w:val="28"/>
        </w:rPr>
        <w:t>GSA</w:t>
      </w:r>
      <w:r w:rsidR="00E21007" w:rsidRPr="002325BD">
        <w:rPr>
          <w:sz w:val="28"/>
          <w:szCs w:val="28"/>
        </w:rPr>
        <w:t xml:space="preserve">”) </w:t>
      </w:r>
      <w:r w:rsidR="00AA6CE6">
        <w:rPr>
          <w:sz w:val="28"/>
          <w:szCs w:val="28"/>
        </w:rPr>
        <w:t xml:space="preserve">stop producing </w:t>
      </w:r>
      <w:r w:rsidRPr="0040722D">
        <w:rPr>
          <w:sz w:val="28"/>
          <w:szCs w:val="28"/>
        </w:rPr>
        <w:t xml:space="preserve">as a result of </w:t>
      </w:r>
      <w:r w:rsidR="00E21007">
        <w:rPr>
          <w:sz w:val="28"/>
          <w:szCs w:val="28"/>
        </w:rPr>
        <w:t xml:space="preserve">declining </w:t>
      </w:r>
      <w:r w:rsidRPr="0040722D">
        <w:rPr>
          <w:sz w:val="28"/>
          <w:szCs w:val="28"/>
        </w:rPr>
        <w:t xml:space="preserve">groundwater levels </w:t>
      </w:r>
      <w:r w:rsidR="00AA6CE6">
        <w:rPr>
          <w:sz w:val="28"/>
          <w:szCs w:val="28"/>
        </w:rPr>
        <w:t>during the implementation period of the Sustainable Groundwater Management Act of 2014</w:t>
      </w:r>
      <w:r w:rsidR="00E273DF">
        <w:rPr>
          <w:sz w:val="28"/>
          <w:szCs w:val="28"/>
        </w:rPr>
        <w:t>, as amended</w:t>
      </w:r>
      <w:r w:rsidR="00AA6CE6">
        <w:rPr>
          <w:sz w:val="28"/>
          <w:szCs w:val="28"/>
        </w:rPr>
        <w:t xml:space="preserve"> (“SGMA”), which extends until </w:t>
      </w:r>
      <w:r w:rsidR="00AA6CE6" w:rsidRPr="00AA6CE6">
        <w:rPr>
          <w:sz w:val="28"/>
          <w:szCs w:val="28"/>
        </w:rPr>
        <w:t>December 31, 2040</w:t>
      </w:r>
      <w:r w:rsidR="00AA6CE6">
        <w:rPr>
          <w:sz w:val="28"/>
          <w:szCs w:val="28"/>
        </w:rPr>
        <w:t xml:space="preserve"> (the “Implementation Period”).  </w:t>
      </w:r>
    </w:p>
    <w:p w14:paraId="0889631E" w14:textId="3B3E03AD" w:rsidR="003C0375" w:rsidRDefault="003C0375" w:rsidP="002325BD">
      <w:pPr>
        <w:rPr>
          <w:sz w:val="28"/>
          <w:szCs w:val="28"/>
        </w:rPr>
      </w:pPr>
      <w:r w:rsidRPr="003C0375">
        <w:rPr>
          <w:sz w:val="28"/>
          <w:szCs w:val="28"/>
        </w:rPr>
        <w:t>1.</w:t>
      </w:r>
      <w:r w:rsidRPr="003C0375">
        <w:rPr>
          <w:sz w:val="28"/>
          <w:szCs w:val="28"/>
        </w:rPr>
        <w:tab/>
      </w:r>
      <w:r w:rsidR="002325BD" w:rsidRPr="002325BD">
        <w:rPr>
          <w:sz w:val="28"/>
          <w:szCs w:val="28"/>
          <w:u w:val="single"/>
        </w:rPr>
        <w:t>Eligibility</w:t>
      </w:r>
      <w:r w:rsidR="002325BD" w:rsidRPr="002325BD">
        <w:rPr>
          <w:sz w:val="28"/>
          <w:szCs w:val="28"/>
        </w:rPr>
        <w:t xml:space="preserve">.  </w:t>
      </w:r>
      <w:r w:rsidR="002325BD">
        <w:rPr>
          <w:sz w:val="28"/>
          <w:szCs w:val="28"/>
        </w:rPr>
        <w:t>The Program applies to d</w:t>
      </w:r>
      <w:r w:rsidR="002325BD" w:rsidRPr="002325BD">
        <w:rPr>
          <w:sz w:val="28"/>
          <w:szCs w:val="28"/>
        </w:rPr>
        <w:t>omestic well</w:t>
      </w:r>
      <w:r w:rsidR="002325BD">
        <w:rPr>
          <w:sz w:val="28"/>
          <w:szCs w:val="28"/>
        </w:rPr>
        <w:t>s</w:t>
      </w:r>
      <w:r w:rsidR="002325BD" w:rsidRPr="002325BD">
        <w:rPr>
          <w:sz w:val="28"/>
          <w:szCs w:val="28"/>
        </w:rPr>
        <w:t xml:space="preserve"> </w:t>
      </w:r>
      <w:r w:rsidR="00E5196C">
        <w:rPr>
          <w:sz w:val="28"/>
          <w:szCs w:val="28"/>
        </w:rPr>
        <w:t xml:space="preserve">situated </w:t>
      </w:r>
      <w:r w:rsidR="002325BD" w:rsidRPr="002325BD">
        <w:rPr>
          <w:sz w:val="28"/>
          <w:szCs w:val="28"/>
        </w:rPr>
        <w:t xml:space="preserve">within the boundaries of the GSA </w:t>
      </w:r>
      <w:r>
        <w:rPr>
          <w:sz w:val="28"/>
          <w:szCs w:val="28"/>
        </w:rPr>
        <w:t xml:space="preserve">that </w:t>
      </w:r>
      <w:r w:rsidR="002325BD">
        <w:rPr>
          <w:sz w:val="28"/>
          <w:szCs w:val="28"/>
        </w:rPr>
        <w:t xml:space="preserve">lose ground water </w:t>
      </w:r>
      <w:r w:rsidR="002325BD" w:rsidRPr="002325BD">
        <w:rPr>
          <w:sz w:val="28"/>
          <w:szCs w:val="28"/>
        </w:rPr>
        <w:t>connectivity due to declining groundwater levels resulting from</w:t>
      </w:r>
      <w:r w:rsidR="005D1218">
        <w:rPr>
          <w:sz w:val="28"/>
          <w:szCs w:val="28"/>
        </w:rPr>
        <w:t xml:space="preserve"> groundwater</w:t>
      </w:r>
      <w:r w:rsidR="002325BD" w:rsidRPr="002325BD">
        <w:rPr>
          <w:sz w:val="28"/>
          <w:szCs w:val="28"/>
        </w:rPr>
        <w:t xml:space="preserve"> overdraft</w:t>
      </w:r>
      <w:r w:rsidR="00442280">
        <w:rPr>
          <w:sz w:val="28"/>
          <w:szCs w:val="28"/>
        </w:rPr>
        <w:t xml:space="preserve"> (each an “Affected Well”)</w:t>
      </w:r>
      <w:r w:rsidR="0028679A">
        <w:rPr>
          <w:sz w:val="28"/>
          <w:szCs w:val="28"/>
        </w:rPr>
        <w:t xml:space="preserve"> </w:t>
      </w:r>
      <w:r w:rsidR="0028679A" w:rsidRPr="0028679A">
        <w:rPr>
          <w:sz w:val="28"/>
          <w:szCs w:val="28"/>
        </w:rPr>
        <w:t xml:space="preserve">during the </w:t>
      </w:r>
      <w:r w:rsidR="00AA6CE6">
        <w:rPr>
          <w:sz w:val="28"/>
          <w:szCs w:val="28"/>
        </w:rPr>
        <w:t>I</w:t>
      </w:r>
      <w:r w:rsidR="0028679A" w:rsidRPr="0028679A">
        <w:rPr>
          <w:sz w:val="28"/>
          <w:szCs w:val="28"/>
        </w:rPr>
        <w:t xml:space="preserve">mplementation </w:t>
      </w:r>
      <w:r w:rsidR="00225F89">
        <w:rPr>
          <w:sz w:val="28"/>
          <w:szCs w:val="28"/>
        </w:rPr>
        <w:t>P</w:t>
      </w:r>
      <w:r w:rsidR="0028679A" w:rsidRPr="0028679A">
        <w:rPr>
          <w:sz w:val="28"/>
          <w:szCs w:val="28"/>
        </w:rPr>
        <w:t>eriod</w:t>
      </w:r>
      <w:r w:rsidR="002325BD">
        <w:rPr>
          <w:sz w:val="28"/>
          <w:szCs w:val="28"/>
        </w:rPr>
        <w:t xml:space="preserve">.  </w:t>
      </w:r>
      <w:r>
        <w:rPr>
          <w:sz w:val="28"/>
          <w:szCs w:val="28"/>
        </w:rPr>
        <w:t xml:space="preserve">Wells other than domestic wells and wells </w:t>
      </w:r>
      <w:r w:rsidR="00837A6D">
        <w:rPr>
          <w:sz w:val="28"/>
          <w:szCs w:val="28"/>
        </w:rPr>
        <w:t xml:space="preserve">whose production is </w:t>
      </w:r>
      <w:r w:rsidR="00E5196C">
        <w:rPr>
          <w:sz w:val="28"/>
          <w:szCs w:val="28"/>
        </w:rPr>
        <w:t xml:space="preserve">not </w:t>
      </w:r>
      <w:r w:rsidR="00837A6D">
        <w:rPr>
          <w:sz w:val="28"/>
          <w:szCs w:val="28"/>
        </w:rPr>
        <w:t xml:space="preserve">impacted by a loss of groundwater connectivity </w:t>
      </w:r>
      <w:r>
        <w:rPr>
          <w:sz w:val="28"/>
          <w:szCs w:val="28"/>
        </w:rPr>
        <w:t xml:space="preserve">will not </w:t>
      </w:r>
      <w:r w:rsidR="005D1218">
        <w:rPr>
          <w:sz w:val="28"/>
          <w:szCs w:val="28"/>
        </w:rPr>
        <w:t xml:space="preserve">be </w:t>
      </w:r>
      <w:r>
        <w:rPr>
          <w:sz w:val="28"/>
          <w:szCs w:val="28"/>
        </w:rPr>
        <w:t xml:space="preserve">eligible for mitigation.   </w:t>
      </w:r>
    </w:p>
    <w:p w14:paraId="70A3D74F" w14:textId="774F69FF" w:rsidR="003C0375" w:rsidRDefault="003C0375" w:rsidP="002325BD">
      <w:pPr>
        <w:rPr>
          <w:sz w:val="28"/>
          <w:szCs w:val="28"/>
        </w:rPr>
      </w:pPr>
      <w:r>
        <w:rPr>
          <w:sz w:val="28"/>
          <w:szCs w:val="28"/>
        </w:rPr>
        <w:t>2.</w:t>
      </w:r>
      <w:r>
        <w:rPr>
          <w:sz w:val="28"/>
          <w:szCs w:val="28"/>
        </w:rPr>
        <w:tab/>
      </w:r>
      <w:r w:rsidR="00EB355C" w:rsidRPr="00EB355C">
        <w:rPr>
          <w:sz w:val="28"/>
          <w:szCs w:val="28"/>
          <w:u w:val="single"/>
        </w:rPr>
        <w:t>Notification</w:t>
      </w:r>
      <w:r>
        <w:rPr>
          <w:sz w:val="28"/>
          <w:szCs w:val="28"/>
        </w:rPr>
        <w:t>.</w:t>
      </w:r>
      <w:r>
        <w:rPr>
          <w:sz w:val="28"/>
          <w:szCs w:val="28"/>
        </w:rPr>
        <w:tab/>
        <w:t xml:space="preserve">The </w:t>
      </w:r>
      <w:r w:rsidR="00EB355C">
        <w:rPr>
          <w:sz w:val="28"/>
          <w:szCs w:val="28"/>
        </w:rPr>
        <w:t xml:space="preserve">owner of the property on which </w:t>
      </w:r>
      <w:r>
        <w:rPr>
          <w:sz w:val="28"/>
          <w:szCs w:val="28"/>
        </w:rPr>
        <w:t xml:space="preserve">an </w:t>
      </w:r>
      <w:r w:rsidR="00442280">
        <w:rPr>
          <w:sz w:val="28"/>
          <w:szCs w:val="28"/>
        </w:rPr>
        <w:t>A</w:t>
      </w:r>
      <w:r>
        <w:rPr>
          <w:sz w:val="28"/>
          <w:szCs w:val="28"/>
        </w:rPr>
        <w:t xml:space="preserve">ffected </w:t>
      </w:r>
      <w:r w:rsidR="00442280">
        <w:rPr>
          <w:sz w:val="28"/>
          <w:szCs w:val="28"/>
        </w:rPr>
        <w:t>W</w:t>
      </w:r>
      <w:r>
        <w:rPr>
          <w:sz w:val="28"/>
          <w:szCs w:val="28"/>
        </w:rPr>
        <w:t>ell</w:t>
      </w:r>
      <w:r w:rsidR="00EB355C">
        <w:rPr>
          <w:sz w:val="28"/>
          <w:szCs w:val="28"/>
        </w:rPr>
        <w:t xml:space="preserve"> is located</w:t>
      </w:r>
      <w:r>
        <w:rPr>
          <w:sz w:val="28"/>
          <w:szCs w:val="28"/>
        </w:rPr>
        <w:t xml:space="preserve"> shall notify the GSA of the loss of groundwater connectivity and shall </w:t>
      </w:r>
      <w:r w:rsidR="008816C1">
        <w:rPr>
          <w:sz w:val="28"/>
          <w:szCs w:val="28"/>
        </w:rPr>
        <w:t xml:space="preserve">grant the GSA and a qualified well inspector hired by the GSA, and the employees of each of them, access to the Affected Well to perform a well inspection and </w:t>
      </w:r>
      <w:r w:rsidR="00231652">
        <w:rPr>
          <w:sz w:val="28"/>
          <w:szCs w:val="28"/>
        </w:rPr>
        <w:t xml:space="preserve">any </w:t>
      </w:r>
      <w:r w:rsidR="008816C1">
        <w:rPr>
          <w:sz w:val="28"/>
          <w:szCs w:val="28"/>
        </w:rPr>
        <w:t xml:space="preserve">other </w:t>
      </w:r>
      <w:r w:rsidR="00231652">
        <w:rPr>
          <w:sz w:val="28"/>
          <w:szCs w:val="28"/>
        </w:rPr>
        <w:t xml:space="preserve">activity the GSA deems necessary or convenient to both </w:t>
      </w:r>
      <w:r>
        <w:rPr>
          <w:sz w:val="28"/>
          <w:szCs w:val="28"/>
        </w:rPr>
        <w:t xml:space="preserve">verify that the </w:t>
      </w:r>
      <w:r w:rsidR="0018496E">
        <w:rPr>
          <w:sz w:val="28"/>
          <w:szCs w:val="28"/>
        </w:rPr>
        <w:t>Affected W</w:t>
      </w:r>
      <w:r>
        <w:rPr>
          <w:sz w:val="28"/>
          <w:szCs w:val="28"/>
        </w:rPr>
        <w:t xml:space="preserve">ell has lost groundwater </w:t>
      </w:r>
      <w:r w:rsidRPr="002325BD">
        <w:rPr>
          <w:sz w:val="28"/>
          <w:szCs w:val="28"/>
        </w:rPr>
        <w:t>connectivity</w:t>
      </w:r>
      <w:r w:rsidR="00231652">
        <w:rPr>
          <w:sz w:val="28"/>
          <w:szCs w:val="28"/>
        </w:rPr>
        <w:t xml:space="preserve"> and to mitigate the Affected Well</w:t>
      </w:r>
      <w:r>
        <w:rPr>
          <w:sz w:val="28"/>
          <w:szCs w:val="28"/>
        </w:rPr>
        <w:t>.</w:t>
      </w:r>
      <w:r w:rsidR="0018496E">
        <w:rPr>
          <w:sz w:val="28"/>
          <w:szCs w:val="28"/>
        </w:rPr>
        <w:t xml:space="preserve">  </w:t>
      </w:r>
      <w:r w:rsidR="00130CD7">
        <w:rPr>
          <w:sz w:val="28"/>
          <w:szCs w:val="28"/>
        </w:rPr>
        <w:t xml:space="preserve">The well inspection may </w:t>
      </w:r>
      <w:proofErr w:type="gramStart"/>
      <w:r w:rsidR="00130CD7">
        <w:rPr>
          <w:sz w:val="28"/>
          <w:szCs w:val="28"/>
        </w:rPr>
        <w:t>include, but</w:t>
      </w:r>
      <w:proofErr w:type="gramEnd"/>
      <w:r w:rsidR="00130CD7">
        <w:rPr>
          <w:sz w:val="28"/>
          <w:szCs w:val="28"/>
        </w:rPr>
        <w:t xml:space="preserve"> may not be limited </w:t>
      </w:r>
      <w:proofErr w:type="gramStart"/>
      <w:r w:rsidR="00130CD7">
        <w:rPr>
          <w:sz w:val="28"/>
          <w:szCs w:val="28"/>
        </w:rPr>
        <w:t>to:</w:t>
      </w:r>
      <w:proofErr w:type="gramEnd"/>
      <w:r w:rsidR="00130CD7">
        <w:rPr>
          <w:sz w:val="28"/>
          <w:szCs w:val="28"/>
        </w:rPr>
        <w:t xml:space="preserve"> 1) removing a pump to measure intake depth, well bottom, and static water level; 2) conducting a video log; and 3) modifying the wellhead to measure static and pumping level.  </w:t>
      </w:r>
      <w:r w:rsidR="00CD2E7D">
        <w:rPr>
          <w:sz w:val="28"/>
          <w:szCs w:val="28"/>
        </w:rPr>
        <w:t>The GSA</w:t>
      </w:r>
      <w:r w:rsidR="00225F89">
        <w:rPr>
          <w:sz w:val="28"/>
          <w:szCs w:val="28"/>
        </w:rPr>
        <w:t>,</w:t>
      </w:r>
      <w:r w:rsidR="00CD2E7D">
        <w:rPr>
          <w:sz w:val="28"/>
          <w:szCs w:val="28"/>
        </w:rPr>
        <w:t xml:space="preserve"> the well inspect</w:t>
      </w:r>
      <w:r w:rsidR="00225F89">
        <w:rPr>
          <w:sz w:val="28"/>
          <w:szCs w:val="28"/>
        </w:rPr>
        <w:t>ion company, and the</w:t>
      </w:r>
      <w:r w:rsidR="00B14EA5">
        <w:rPr>
          <w:sz w:val="28"/>
          <w:szCs w:val="28"/>
        </w:rPr>
        <w:t xml:space="preserve"> respective employees of each of them, shall be released by the property owner</w:t>
      </w:r>
      <w:r w:rsidR="00CD2E7D">
        <w:rPr>
          <w:sz w:val="28"/>
          <w:szCs w:val="28"/>
        </w:rPr>
        <w:t xml:space="preserve"> from </w:t>
      </w:r>
      <w:proofErr w:type="gramStart"/>
      <w:r w:rsidR="00CD2E7D">
        <w:rPr>
          <w:sz w:val="28"/>
          <w:szCs w:val="28"/>
        </w:rPr>
        <w:t>any and all</w:t>
      </w:r>
      <w:proofErr w:type="gramEnd"/>
      <w:r w:rsidR="00CD2E7D">
        <w:rPr>
          <w:sz w:val="28"/>
          <w:szCs w:val="28"/>
        </w:rPr>
        <w:t xml:space="preserve"> liability arising in conjunction with the</w:t>
      </w:r>
      <w:r w:rsidR="00B14EA5">
        <w:rPr>
          <w:sz w:val="28"/>
          <w:szCs w:val="28"/>
        </w:rPr>
        <w:t>ir</w:t>
      </w:r>
      <w:r w:rsidR="00CD2E7D">
        <w:rPr>
          <w:sz w:val="28"/>
          <w:szCs w:val="28"/>
        </w:rPr>
        <w:t xml:space="preserve"> activities on or about the owner’s property, including, without limitation, the inspection and replacement of the Affected Well.  </w:t>
      </w:r>
      <w:r w:rsidR="008816C1">
        <w:rPr>
          <w:sz w:val="28"/>
          <w:szCs w:val="28"/>
        </w:rPr>
        <w:t xml:space="preserve">The GSA </w:t>
      </w:r>
      <w:r w:rsidR="00A368CB">
        <w:rPr>
          <w:sz w:val="28"/>
          <w:szCs w:val="28"/>
        </w:rPr>
        <w:t xml:space="preserve">shall make the final determination of whether the Affected Well has lost groundwater connectivity and </w:t>
      </w:r>
      <w:r w:rsidR="008816C1">
        <w:rPr>
          <w:sz w:val="28"/>
          <w:szCs w:val="28"/>
        </w:rPr>
        <w:t>will provide the landowner with</w:t>
      </w:r>
      <w:r w:rsidR="00A368CB">
        <w:rPr>
          <w:sz w:val="28"/>
          <w:szCs w:val="28"/>
        </w:rPr>
        <w:t xml:space="preserve"> a copy of any inspection report </w:t>
      </w:r>
      <w:r w:rsidR="00A368CB">
        <w:rPr>
          <w:sz w:val="28"/>
          <w:szCs w:val="28"/>
        </w:rPr>
        <w:lastRenderedPageBreak/>
        <w:t xml:space="preserve">prepared </w:t>
      </w:r>
      <w:proofErr w:type="gramStart"/>
      <w:r w:rsidR="00A368CB">
        <w:rPr>
          <w:sz w:val="28"/>
          <w:szCs w:val="28"/>
        </w:rPr>
        <w:t>as a result of</w:t>
      </w:r>
      <w:proofErr w:type="gramEnd"/>
      <w:r w:rsidR="00A368CB">
        <w:rPr>
          <w:sz w:val="28"/>
          <w:szCs w:val="28"/>
        </w:rPr>
        <w:t xml:space="preserve"> such well inspection.</w:t>
      </w:r>
      <w:r w:rsidR="008816C1">
        <w:rPr>
          <w:sz w:val="28"/>
          <w:szCs w:val="28"/>
        </w:rPr>
        <w:t xml:space="preserve"> </w:t>
      </w:r>
      <w:r w:rsidR="0018496E">
        <w:rPr>
          <w:sz w:val="28"/>
          <w:szCs w:val="28"/>
        </w:rPr>
        <w:t xml:space="preserve">The cost of verifying that the Affected Well has lost groundwater connectivity will be borne by the GSA, provided that </w:t>
      </w:r>
      <w:r w:rsidR="00450632">
        <w:rPr>
          <w:sz w:val="28"/>
          <w:szCs w:val="28"/>
        </w:rPr>
        <w:t xml:space="preserve">the well inspection confirms that the </w:t>
      </w:r>
      <w:r w:rsidR="0018496E">
        <w:rPr>
          <w:sz w:val="28"/>
          <w:szCs w:val="28"/>
        </w:rPr>
        <w:t xml:space="preserve">Affected Well has lost groundwater connectivity.  If the GSA or its agents or contractors </w:t>
      </w:r>
      <w:r w:rsidR="009A5583">
        <w:rPr>
          <w:sz w:val="28"/>
          <w:szCs w:val="28"/>
        </w:rPr>
        <w:t xml:space="preserve">determine that </w:t>
      </w:r>
      <w:r w:rsidR="00E70961">
        <w:rPr>
          <w:sz w:val="28"/>
          <w:szCs w:val="28"/>
        </w:rPr>
        <w:t xml:space="preserve">the loss of groundwater connectivity is not the reason that </w:t>
      </w:r>
      <w:r w:rsidR="009A5583">
        <w:rPr>
          <w:sz w:val="28"/>
          <w:szCs w:val="28"/>
        </w:rPr>
        <w:t xml:space="preserve">the </w:t>
      </w:r>
      <w:r w:rsidR="00F84B9A">
        <w:rPr>
          <w:sz w:val="28"/>
          <w:szCs w:val="28"/>
        </w:rPr>
        <w:t xml:space="preserve">production of the </w:t>
      </w:r>
      <w:r w:rsidR="009A5583">
        <w:rPr>
          <w:sz w:val="28"/>
          <w:szCs w:val="28"/>
        </w:rPr>
        <w:t xml:space="preserve">Affected Well is </w:t>
      </w:r>
      <w:r w:rsidR="00F84B9A">
        <w:rPr>
          <w:sz w:val="28"/>
          <w:szCs w:val="28"/>
        </w:rPr>
        <w:t>impacted</w:t>
      </w:r>
      <w:r w:rsidR="009A5583">
        <w:rPr>
          <w:sz w:val="28"/>
          <w:szCs w:val="28"/>
        </w:rPr>
        <w:t>, the owner</w:t>
      </w:r>
      <w:r w:rsidR="008816C1">
        <w:rPr>
          <w:sz w:val="28"/>
          <w:szCs w:val="28"/>
        </w:rPr>
        <w:t xml:space="preserve"> of the land</w:t>
      </w:r>
      <w:r w:rsidR="009A5583">
        <w:rPr>
          <w:sz w:val="28"/>
          <w:szCs w:val="28"/>
        </w:rPr>
        <w:t xml:space="preserve"> where the </w:t>
      </w:r>
      <w:r w:rsidR="00E70961">
        <w:rPr>
          <w:sz w:val="28"/>
          <w:szCs w:val="28"/>
        </w:rPr>
        <w:t>A</w:t>
      </w:r>
      <w:r w:rsidR="009A5583">
        <w:rPr>
          <w:sz w:val="28"/>
          <w:szCs w:val="28"/>
        </w:rPr>
        <w:t xml:space="preserve">ffected </w:t>
      </w:r>
      <w:r w:rsidR="00E70961">
        <w:rPr>
          <w:sz w:val="28"/>
          <w:szCs w:val="28"/>
        </w:rPr>
        <w:t>W</w:t>
      </w:r>
      <w:r w:rsidR="009A5583">
        <w:rPr>
          <w:sz w:val="28"/>
          <w:szCs w:val="28"/>
        </w:rPr>
        <w:t xml:space="preserve">ell is </w:t>
      </w:r>
      <w:r w:rsidR="009932BC">
        <w:rPr>
          <w:sz w:val="28"/>
          <w:szCs w:val="28"/>
        </w:rPr>
        <w:t>situated</w:t>
      </w:r>
      <w:r w:rsidR="009A5583">
        <w:rPr>
          <w:sz w:val="28"/>
          <w:szCs w:val="28"/>
        </w:rPr>
        <w:t xml:space="preserve"> </w:t>
      </w:r>
      <w:r w:rsidR="00E70961">
        <w:rPr>
          <w:sz w:val="28"/>
          <w:szCs w:val="28"/>
        </w:rPr>
        <w:t>shall</w:t>
      </w:r>
      <w:r w:rsidR="009A5583">
        <w:rPr>
          <w:sz w:val="28"/>
          <w:szCs w:val="28"/>
        </w:rPr>
        <w:t xml:space="preserve"> bear</w:t>
      </w:r>
      <w:r w:rsidR="0018496E">
        <w:rPr>
          <w:sz w:val="28"/>
          <w:szCs w:val="28"/>
        </w:rPr>
        <w:t xml:space="preserve"> </w:t>
      </w:r>
      <w:proofErr w:type="gramStart"/>
      <w:r w:rsidR="009932BC">
        <w:rPr>
          <w:sz w:val="28"/>
          <w:szCs w:val="28"/>
        </w:rPr>
        <w:t xml:space="preserve">any and </w:t>
      </w:r>
      <w:r w:rsidR="0018496E">
        <w:rPr>
          <w:sz w:val="28"/>
          <w:szCs w:val="28"/>
        </w:rPr>
        <w:t>all</w:t>
      </w:r>
      <w:proofErr w:type="gramEnd"/>
      <w:r w:rsidR="0018496E">
        <w:rPr>
          <w:sz w:val="28"/>
          <w:szCs w:val="28"/>
        </w:rPr>
        <w:t xml:space="preserve"> costs of </w:t>
      </w:r>
      <w:r w:rsidR="00E70961">
        <w:rPr>
          <w:sz w:val="28"/>
          <w:szCs w:val="28"/>
        </w:rPr>
        <w:t xml:space="preserve">testing, replacement, and </w:t>
      </w:r>
      <w:r w:rsidR="0018496E">
        <w:rPr>
          <w:sz w:val="28"/>
          <w:szCs w:val="28"/>
        </w:rPr>
        <w:t>repairs</w:t>
      </w:r>
      <w:r w:rsidR="00E70961">
        <w:rPr>
          <w:sz w:val="28"/>
          <w:szCs w:val="28"/>
        </w:rPr>
        <w:t xml:space="preserve"> to the Affected Well. </w:t>
      </w:r>
      <w:r w:rsidR="0018496E">
        <w:rPr>
          <w:sz w:val="28"/>
          <w:szCs w:val="28"/>
        </w:rPr>
        <w:t xml:space="preserve"> </w:t>
      </w:r>
    </w:p>
    <w:p w14:paraId="441664B8" w14:textId="47EE223E" w:rsidR="00CD2E7D" w:rsidRDefault="002325BD" w:rsidP="00EB355C">
      <w:pPr>
        <w:rPr>
          <w:sz w:val="28"/>
          <w:szCs w:val="28"/>
        </w:rPr>
      </w:pPr>
      <w:r w:rsidRPr="002325BD">
        <w:rPr>
          <w:sz w:val="28"/>
          <w:szCs w:val="28"/>
        </w:rPr>
        <w:t>3.</w:t>
      </w:r>
      <w:r w:rsidRPr="002325BD">
        <w:rPr>
          <w:sz w:val="28"/>
          <w:szCs w:val="28"/>
        </w:rPr>
        <w:tab/>
      </w:r>
      <w:r w:rsidRPr="00EB355C">
        <w:rPr>
          <w:sz w:val="28"/>
          <w:szCs w:val="28"/>
          <w:u w:val="single"/>
        </w:rPr>
        <w:t>Mitigation</w:t>
      </w:r>
      <w:r w:rsidR="009A5583">
        <w:rPr>
          <w:sz w:val="28"/>
          <w:szCs w:val="28"/>
        </w:rPr>
        <w:t>.</w:t>
      </w:r>
      <w:r w:rsidRPr="002325BD">
        <w:rPr>
          <w:sz w:val="28"/>
          <w:szCs w:val="28"/>
        </w:rPr>
        <w:t xml:space="preserve">  </w:t>
      </w:r>
      <w:r w:rsidR="00EB355C">
        <w:rPr>
          <w:sz w:val="28"/>
          <w:szCs w:val="28"/>
        </w:rPr>
        <w:t xml:space="preserve">Once the GSA has confirmed that the </w:t>
      </w:r>
      <w:r w:rsidR="0018496E">
        <w:rPr>
          <w:sz w:val="28"/>
          <w:szCs w:val="28"/>
        </w:rPr>
        <w:t>A</w:t>
      </w:r>
      <w:r w:rsidR="00EB355C">
        <w:rPr>
          <w:sz w:val="28"/>
          <w:szCs w:val="28"/>
        </w:rPr>
        <w:t xml:space="preserve">ffected </w:t>
      </w:r>
      <w:r w:rsidR="0018496E">
        <w:rPr>
          <w:sz w:val="28"/>
          <w:szCs w:val="28"/>
        </w:rPr>
        <w:t>W</w:t>
      </w:r>
      <w:r w:rsidR="00EB355C">
        <w:rPr>
          <w:sz w:val="28"/>
          <w:szCs w:val="28"/>
        </w:rPr>
        <w:t xml:space="preserve">ell has lost ground water </w:t>
      </w:r>
      <w:r w:rsidR="00EB355C" w:rsidRPr="002325BD">
        <w:rPr>
          <w:sz w:val="28"/>
          <w:szCs w:val="28"/>
        </w:rPr>
        <w:t>connectivity</w:t>
      </w:r>
      <w:r w:rsidR="00EB355C">
        <w:rPr>
          <w:sz w:val="28"/>
          <w:szCs w:val="28"/>
        </w:rPr>
        <w:t>, the GSA will arrange for a new well (the “Replacement Well”) to be drilled on the property</w:t>
      </w:r>
      <w:r w:rsidR="0018496E">
        <w:rPr>
          <w:sz w:val="28"/>
          <w:szCs w:val="28"/>
        </w:rPr>
        <w:t xml:space="preserve"> where the Affected Well is located</w:t>
      </w:r>
      <w:r w:rsidR="00EB355C">
        <w:rPr>
          <w:sz w:val="28"/>
          <w:szCs w:val="28"/>
        </w:rPr>
        <w:t>.  The liability of the GSA shall be limited to the cost of drilling the Replacement Well.</w:t>
      </w:r>
      <w:r w:rsidR="00442280">
        <w:rPr>
          <w:sz w:val="28"/>
          <w:szCs w:val="28"/>
        </w:rPr>
        <w:t xml:space="preserve">  All </w:t>
      </w:r>
      <w:r w:rsidR="00032C8B">
        <w:rPr>
          <w:sz w:val="28"/>
          <w:szCs w:val="28"/>
        </w:rPr>
        <w:t xml:space="preserve">permitting and </w:t>
      </w:r>
      <w:r w:rsidR="00442280">
        <w:rPr>
          <w:sz w:val="28"/>
          <w:szCs w:val="28"/>
        </w:rPr>
        <w:t xml:space="preserve">other costs related to the </w:t>
      </w:r>
      <w:r w:rsidR="0018496E">
        <w:rPr>
          <w:sz w:val="28"/>
          <w:szCs w:val="28"/>
        </w:rPr>
        <w:t>A</w:t>
      </w:r>
      <w:r w:rsidR="00442280">
        <w:rPr>
          <w:sz w:val="28"/>
          <w:szCs w:val="28"/>
        </w:rPr>
        <w:t xml:space="preserve">ffected </w:t>
      </w:r>
      <w:r w:rsidR="0018496E">
        <w:rPr>
          <w:sz w:val="28"/>
          <w:szCs w:val="28"/>
        </w:rPr>
        <w:t>W</w:t>
      </w:r>
      <w:r w:rsidR="00442280">
        <w:rPr>
          <w:sz w:val="28"/>
          <w:szCs w:val="28"/>
        </w:rPr>
        <w:t xml:space="preserve">ell and the Replacement Well </w:t>
      </w:r>
      <w:r w:rsidR="00442280" w:rsidRPr="002325BD">
        <w:rPr>
          <w:sz w:val="28"/>
          <w:szCs w:val="28"/>
        </w:rPr>
        <w:t xml:space="preserve">will be </w:t>
      </w:r>
      <w:r w:rsidR="00442280">
        <w:rPr>
          <w:sz w:val="28"/>
          <w:szCs w:val="28"/>
        </w:rPr>
        <w:t xml:space="preserve">the </w:t>
      </w:r>
      <w:r w:rsidR="00442280" w:rsidRPr="002325BD">
        <w:rPr>
          <w:sz w:val="28"/>
          <w:szCs w:val="28"/>
        </w:rPr>
        <w:t xml:space="preserve">property owner’s </w:t>
      </w:r>
      <w:r w:rsidR="00032C8B">
        <w:rPr>
          <w:sz w:val="28"/>
          <w:szCs w:val="28"/>
        </w:rPr>
        <w:t xml:space="preserve">sole </w:t>
      </w:r>
      <w:r w:rsidR="00442280">
        <w:rPr>
          <w:sz w:val="28"/>
          <w:szCs w:val="28"/>
        </w:rPr>
        <w:t xml:space="preserve">responsibility and </w:t>
      </w:r>
      <w:r w:rsidR="00442280" w:rsidRPr="002325BD">
        <w:rPr>
          <w:sz w:val="28"/>
          <w:szCs w:val="28"/>
        </w:rPr>
        <w:t>expense.</w:t>
      </w:r>
      <w:r w:rsidR="001326DB">
        <w:rPr>
          <w:sz w:val="28"/>
          <w:szCs w:val="28"/>
        </w:rPr>
        <w:t xml:space="preserve">  </w:t>
      </w:r>
    </w:p>
    <w:p w14:paraId="45ADFF36" w14:textId="51EAC76A" w:rsidR="009A5583" w:rsidRPr="003C0375" w:rsidRDefault="009A5583" w:rsidP="009A5583">
      <w:pPr>
        <w:rPr>
          <w:sz w:val="28"/>
          <w:szCs w:val="28"/>
        </w:rPr>
      </w:pPr>
      <w:r>
        <w:rPr>
          <w:sz w:val="28"/>
          <w:szCs w:val="28"/>
        </w:rPr>
        <w:t>4.</w:t>
      </w:r>
      <w:r>
        <w:rPr>
          <w:sz w:val="28"/>
          <w:szCs w:val="28"/>
        </w:rPr>
        <w:tab/>
      </w:r>
      <w:r>
        <w:rPr>
          <w:sz w:val="28"/>
          <w:szCs w:val="28"/>
          <w:u w:val="single"/>
        </w:rPr>
        <w:t>Temporary Mitigation</w:t>
      </w:r>
      <w:r>
        <w:rPr>
          <w:sz w:val="28"/>
          <w:szCs w:val="28"/>
        </w:rPr>
        <w:t xml:space="preserve">.  Upon being notified that an Affected Well is not producing, the GSA will </w:t>
      </w:r>
      <w:r w:rsidR="000311A8">
        <w:rPr>
          <w:sz w:val="28"/>
          <w:szCs w:val="28"/>
        </w:rPr>
        <w:t xml:space="preserve">arrange, at its own cost and expense, to </w:t>
      </w:r>
      <w:r>
        <w:rPr>
          <w:sz w:val="28"/>
          <w:szCs w:val="28"/>
        </w:rPr>
        <w:t xml:space="preserve">provide potable truck and/or bottled water for domestic use (“Emergency Water”) to the property served by the Affected Well, </w:t>
      </w:r>
      <w:proofErr w:type="gramStart"/>
      <w:r>
        <w:rPr>
          <w:sz w:val="28"/>
          <w:szCs w:val="28"/>
        </w:rPr>
        <w:t>provided that</w:t>
      </w:r>
      <w:proofErr w:type="gramEnd"/>
      <w:r>
        <w:rPr>
          <w:sz w:val="28"/>
          <w:szCs w:val="28"/>
        </w:rPr>
        <w:t xml:space="preserve"> water is not available from </w:t>
      </w:r>
      <w:r w:rsidR="00E343A4">
        <w:rPr>
          <w:sz w:val="28"/>
          <w:szCs w:val="28"/>
        </w:rPr>
        <w:t>an</w:t>
      </w:r>
      <w:r>
        <w:rPr>
          <w:sz w:val="28"/>
          <w:szCs w:val="28"/>
        </w:rPr>
        <w:t xml:space="preserve">other domestic well serving such property.  </w:t>
      </w:r>
      <w:r w:rsidR="00DE0640">
        <w:rPr>
          <w:sz w:val="28"/>
          <w:szCs w:val="28"/>
        </w:rPr>
        <w:t>Thereafter, f</w:t>
      </w:r>
      <w:r w:rsidR="00231652">
        <w:rPr>
          <w:sz w:val="28"/>
          <w:szCs w:val="28"/>
        </w:rPr>
        <w:t>or so long as the property owner, its agents, and tenants cooperate with the efforts of the GSA to mitigate the Affected Well, t</w:t>
      </w:r>
      <w:r>
        <w:rPr>
          <w:sz w:val="28"/>
          <w:szCs w:val="28"/>
        </w:rPr>
        <w:t xml:space="preserve">he GSA will continue to provide Emergency Water to such property until such time as it is determined that the reason the Affected Well is not producing is not due to loss of groundwater connectivity or </w:t>
      </w:r>
      <w:r w:rsidR="00231652">
        <w:rPr>
          <w:sz w:val="28"/>
          <w:szCs w:val="28"/>
        </w:rPr>
        <w:t xml:space="preserve">until </w:t>
      </w:r>
      <w:r>
        <w:rPr>
          <w:sz w:val="28"/>
          <w:szCs w:val="28"/>
        </w:rPr>
        <w:t>potable water is provided by the Replacement Well</w:t>
      </w:r>
      <w:r w:rsidR="00231652">
        <w:rPr>
          <w:sz w:val="28"/>
          <w:szCs w:val="28"/>
        </w:rPr>
        <w:t>, whichever occurs earlier</w:t>
      </w:r>
      <w:r>
        <w:rPr>
          <w:sz w:val="28"/>
          <w:szCs w:val="28"/>
        </w:rPr>
        <w:t xml:space="preserve">.   </w:t>
      </w:r>
    </w:p>
    <w:p w14:paraId="4EAF15EF" w14:textId="333EC5DE" w:rsidR="002325BD" w:rsidRDefault="009A5583" w:rsidP="002325BD">
      <w:pPr>
        <w:rPr>
          <w:sz w:val="28"/>
          <w:szCs w:val="28"/>
        </w:rPr>
      </w:pPr>
      <w:r>
        <w:rPr>
          <w:sz w:val="28"/>
          <w:szCs w:val="28"/>
        </w:rPr>
        <w:t>5</w:t>
      </w:r>
      <w:r w:rsidR="002325BD" w:rsidRPr="002325BD">
        <w:rPr>
          <w:sz w:val="28"/>
          <w:szCs w:val="28"/>
        </w:rPr>
        <w:t>.</w:t>
      </w:r>
      <w:r w:rsidR="002325BD" w:rsidRPr="002325BD">
        <w:rPr>
          <w:sz w:val="28"/>
          <w:szCs w:val="28"/>
        </w:rPr>
        <w:tab/>
      </w:r>
      <w:r w:rsidR="002325BD" w:rsidRPr="00442280">
        <w:rPr>
          <w:sz w:val="28"/>
          <w:szCs w:val="28"/>
          <w:u w:val="single"/>
        </w:rPr>
        <w:t>Mitigation Frequency</w:t>
      </w:r>
      <w:r>
        <w:rPr>
          <w:sz w:val="28"/>
          <w:szCs w:val="28"/>
        </w:rPr>
        <w:t>.</w:t>
      </w:r>
      <w:r w:rsidR="002325BD" w:rsidRPr="002325BD">
        <w:rPr>
          <w:sz w:val="28"/>
          <w:szCs w:val="28"/>
        </w:rPr>
        <w:t xml:space="preserve">  Wells found eligible </w:t>
      </w:r>
      <w:r w:rsidR="00442280">
        <w:rPr>
          <w:sz w:val="28"/>
          <w:szCs w:val="28"/>
        </w:rPr>
        <w:t xml:space="preserve">for mitigation </w:t>
      </w:r>
      <w:r w:rsidR="002325BD" w:rsidRPr="002325BD">
        <w:rPr>
          <w:sz w:val="28"/>
          <w:szCs w:val="28"/>
        </w:rPr>
        <w:t xml:space="preserve">will be mitigated once. </w:t>
      </w:r>
      <w:r w:rsidR="001326DB">
        <w:rPr>
          <w:sz w:val="28"/>
          <w:szCs w:val="28"/>
        </w:rPr>
        <w:t xml:space="preserve"> </w:t>
      </w:r>
      <w:r w:rsidR="002325BD" w:rsidRPr="002325BD">
        <w:rPr>
          <w:sz w:val="28"/>
          <w:szCs w:val="28"/>
        </w:rPr>
        <w:t xml:space="preserve">Any subsequent </w:t>
      </w:r>
      <w:proofErr w:type="gramStart"/>
      <w:r w:rsidR="002325BD" w:rsidRPr="002325BD">
        <w:rPr>
          <w:sz w:val="28"/>
          <w:szCs w:val="28"/>
        </w:rPr>
        <w:t>impacts</w:t>
      </w:r>
      <w:proofErr w:type="gramEnd"/>
      <w:r w:rsidR="002325BD" w:rsidRPr="002325BD">
        <w:rPr>
          <w:sz w:val="28"/>
          <w:szCs w:val="28"/>
        </w:rPr>
        <w:t xml:space="preserve"> to a</w:t>
      </w:r>
      <w:r w:rsidR="001326DB">
        <w:rPr>
          <w:sz w:val="28"/>
          <w:szCs w:val="28"/>
        </w:rPr>
        <w:t>n Affected Well or a Replacement</w:t>
      </w:r>
      <w:r w:rsidR="002325BD" w:rsidRPr="002325BD">
        <w:rPr>
          <w:sz w:val="28"/>
          <w:szCs w:val="28"/>
        </w:rPr>
        <w:t xml:space="preserve"> well potentially requiring additional mitigation will </w:t>
      </w:r>
      <w:r w:rsidR="00EB355C">
        <w:rPr>
          <w:sz w:val="28"/>
          <w:szCs w:val="28"/>
        </w:rPr>
        <w:t xml:space="preserve">solely </w:t>
      </w:r>
      <w:r w:rsidR="002325BD" w:rsidRPr="002325BD">
        <w:rPr>
          <w:sz w:val="28"/>
          <w:szCs w:val="28"/>
        </w:rPr>
        <w:t xml:space="preserve">be </w:t>
      </w:r>
      <w:r w:rsidR="00EB355C">
        <w:rPr>
          <w:sz w:val="28"/>
          <w:szCs w:val="28"/>
        </w:rPr>
        <w:t xml:space="preserve">the </w:t>
      </w:r>
      <w:r w:rsidR="002325BD" w:rsidRPr="002325BD">
        <w:rPr>
          <w:sz w:val="28"/>
          <w:szCs w:val="28"/>
        </w:rPr>
        <w:t xml:space="preserve">property owner’s </w:t>
      </w:r>
      <w:r w:rsidR="00EB355C">
        <w:rPr>
          <w:sz w:val="28"/>
          <w:szCs w:val="28"/>
        </w:rPr>
        <w:t xml:space="preserve">responsibility and </w:t>
      </w:r>
      <w:r w:rsidR="002325BD" w:rsidRPr="002325BD">
        <w:rPr>
          <w:sz w:val="28"/>
          <w:szCs w:val="28"/>
        </w:rPr>
        <w:t>expense.</w:t>
      </w:r>
    </w:p>
    <w:p w14:paraId="59E9F987" w14:textId="77777777" w:rsidR="00997BD2" w:rsidRDefault="00997BD2">
      <w:pPr>
        <w:rPr>
          <w:b/>
          <w:bCs/>
          <w:sz w:val="28"/>
          <w:szCs w:val="28"/>
        </w:rPr>
      </w:pPr>
      <w:r>
        <w:rPr>
          <w:b/>
          <w:bCs/>
          <w:sz w:val="28"/>
          <w:szCs w:val="28"/>
        </w:rPr>
        <w:br w:type="page"/>
      </w:r>
    </w:p>
    <w:p w14:paraId="345877DB" w14:textId="36F1161C" w:rsidR="00EF5B47" w:rsidRPr="00EF5B47" w:rsidRDefault="00EF5B47" w:rsidP="00EF5B47">
      <w:pPr>
        <w:rPr>
          <w:b/>
          <w:bCs/>
          <w:sz w:val="28"/>
          <w:szCs w:val="28"/>
        </w:rPr>
      </w:pPr>
      <w:r w:rsidRPr="00EF5B47">
        <w:rPr>
          <w:b/>
          <w:bCs/>
          <w:sz w:val="28"/>
          <w:szCs w:val="28"/>
        </w:rPr>
        <w:t xml:space="preserve">Table 1 – </w:t>
      </w:r>
      <w:r w:rsidR="00CD2E7D">
        <w:rPr>
          <w:b/>
          <w:bCs/>
          <w:sz w:val="28"/>
          <w:szCs w:val="28"/>
        </w:rPr>
        <w:t>Summary of</w:t>
      </w:r>
      <w:r w:rsidRPr="00EF5B47">
        <w:rPr>
          <w:b/>
          <w:bCs/>
          <w:sz w:val="28"/>
          <w:szCs w:val="28"/>
        </w:rPr>
        <w:t xml:space="preserve"> Program Eligibility Requirements</w:t>
      </w:r>
    </w:p>
    <w:p w14:paraId="40FAD96F" w14:textId="77777777" w:rsidR="00EF5B47" w:rsidRPr="00EF5B47" w:rsidRDefault="00EF5B47" w:rsidP="00EF5B47">
      <w:pPr>
        <w:rPr>
          <w:b/>
          <w:bCs/>
          <w:sz w:val="28"/>
          <w:szCs w:val="28"/>
        </w:rPr>
      </w:pP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3148"/>
        <w:gridCol w:w="3349"/>
      </w:tblGrid>
      <w:tr w:rsidR="00EF5B47" w:rsidRPr="00EF5B47" w14:paraId="34EBE736" w14:textId="77777777">
        <w:trPr>
          <w:trHeight w:val="144"/>
          <w:jc w:val="center"/>
        </w:trPr>
        <w:tc>
          <w:tcPr>
            <w:tcW w:w="2460" w:type="dxa"/>
            <w:tcBorders>
              <w:top w:val="single" w:sz="4" w:space="0" w:color="auto"/>
              <w:left w:val="single" w:sz="4" w:space="0" w:color="auto"/>
              <w:bottom w:val="single" w:sz="4" w:space="0" w:color="auto"/>
              <w:right w:val="single" w:sz="4" w:space="0" w:color="auto"/>
            </w:tcBorders>
            <w:vAlign w:val="center"/>
            <w:hideMark/>
          </w:tcPr>
          <w:p w14:paraId="72745F19" w14:textId="77777777" w:rsidR="00EF5B47" w:rsidRPr="00EF5B47" w:rsidRDefault="00EF5B47" w:rsidP="00EF5B47">
            <w:pPr>
              <w:rPr>
                <w:b/>
                <w:bCs/>
                <w:sz w:val="28"/>
                <w:szCs w:val="28"/>
              </w:rPr>
            </w:pPr>
            <w:r w:rsidRPr="00EF5B47">
              <w:rPr>
                <w:b/>
                <w:bCs/>
                <w:sz w:val="28"/>
                <w:szCs w:val="28"/>
              </w:rPr>
              <w:t>Category</w:t>
            </w:r>
          </w:p>
        </w:tc>
        <w:tc>
          <w:tcPr>
            <w:tcW w:w="3150" w:type="dxa"/>
            <w:tcBorders>
              <w:top w:val="single" w:sz="4" w:space="0" w:color="auto"/>
              <w:left w:val="single" w:sz="4" w:space="0" w:color="auto"/>
              <w:bottom w:val="single" w:sz="4" w:space="0" w:color="auto"/>
              <w:right w:val="single" w:sz="4" w:space="0" w:color="auto"/>
            </w:tcBorders>
            <w:vAlign w:val="center"/>
            <w:hideMark/>
          </w:tcPr>
          <w:p w14:paraId="757131DF" w14:textId="77777777" w:rsidR="00EF5B47" w:rsidRPr="00EF5B47" w:rsidRDefault="00EF5B47" w:rsidP="00EF5B47">
            <w:pPr>
              <w:rPr>
                <w:b/>
                <w:bCs/>
                <w:sz w:val="28"/>
                <w:szCs w:val="28"/>
              </w:rPr>
            </w:pPr>
            <w:r w:rsidRPr="00EF5B47">
              <w:rPr>
                <w:b/>
                <w:bCs/>
                <w:sz w:val="28"/>
                <w:szCs w:val="28"/>
              </w:rPr>
              <w:t>Eligible</w:t>
            </w:r>
          </w:p>
        </w:tc>
        <w:tc>
          <w:tcPr>
            <w:tcW w:w="3351" w:type="dxa"/>
            <w:tcBorders>
              <w:top w:val="single" w:sz="4" w:space="0" w:color="auto"/>
              <w:left w:val="single" w:sz="4" w:space="0" w:color="auto"/>
              <w:bottom w:val="single" w:sz="4" w:space="0" w:color="auto"/>
              <w:right w:val="single" w:sz="4" w:space="0" w:color="auto"/>
            </w:tcBorders>
            <w:vAlign w:val="center"/>
            <w:hideMark/>
          </w:tcPr>
          <w:p w14:paraId="12933884" w14:textId="77777777" w:rsidR="00EF5B47" w:rsidRPr="00EF5B47" w:rsidRDefault="00EF5B47" w:rsidP="00EF5B47">
            <w:pPr>
              <w:rPr>
                <w:b/>
                <w:bCs/>
                <w:sz w:val="28"/>
                <w:szCs w:val="28"/>
              </w:rPr>
            </w:pPr>
            <w:r w:rsidRPr="00EF5B47">
              <w:rPr>
                <w:b/>
                <w:bCs/>
                <w:sz w:val="28"/>
                <w:szCs w:val="28"/>
              </w:rPr>
              <w:t>Not Eligible</w:t>
            </w:r>
          </w:p>
        </w:tc>
      </w:tr>
      <w:tr w:rsidR="00EF5B47" w:rsidRPr="00EF5B47" w14:paraId="7539FF9E" w14:textId="77777777">
        <w:trPr>
          <w:trHeight w:val="1051"/>
          <w:jc w:val="center"/>
        </w:trPr>
        <w:tc>
          <w:tcPr>
            <w:tcW w:w="2460" w:type="dxa"/>
            <w:tcBorders>
              <w:top w:val="single" w:sz="4" w:space="0" w:color="auto"/>
              <w:left w:val="single" w:sz="4" w:space="0" w:color="auto"/>
              <w:bottom w:val="single" w:sz="4" w:space="0" w:color="auto"/>
              <w:right w:val="single" w:sz="4" w:space="0" w:color="auto"/>
            </w:tcBorders>
            <w:hideMark/>
          </w:tcPr>
          <w:p w14:paraId="5911D27D" w14:textId="77777777" w:rsidR="00EF5B47" w:rsidRPr="00EF5B47" w:rsidRDefault="00EF5B47" w:rsidP="00EF5B47">
            <w:pPr>
              <w:rPr>
                <w:sz w:val="28"/>
                <w:szCs w:val="28"/>
              </w:rPr>
            </w:pPr>
            <w:r w:rsidRPr="00EF5B47">
              <w:rPr>
                <w:sz w:val="28"/>
                <w:szCs w:val="28"/>
              </w:rPr>
              <w:t xml:space="preserve">Type of Wells </w:t>
            </w:r>
          </w:p>
        </w:tc>
        <w:tc>
          <w:tcPr>
            <w:tcW w:w="3150" w:type="dxa"/>
            <w:tcBorders>
              <w:top w:val="single" w:sz="4" w:space="0" w:color="auto"/>
              <w:left w:val="single" w:sz="4" w:space="0" w:color="auto"/>
              <w:bottom w:val="single" w:sz="4" w:space="0" w:color="auto"/>
              <w:right w:val="single" w:sz="4" w:space="0" w:color="auto"/>
            </w:tcBorders>
            <w:hideMark/>
          </w:tcPr>
          <w:p w14:paraId="1BC4F761" w14:textId="77777777" w:rsidR="00EF5B47" w:rsidRPr="00EF5B47" w:rsidRDefault="00EF5B47" w:rsidP="00EF5B47">
            <w:pPr>
              <w:rPr>
                <w:sz w:val="28"/>
                <w:szCs w:val="28"/>
              </w:rPr>
            </w:pPr>
            <w:r w:rsidRPr="00EF5B47">
              <w:rPr>
                <w:sz w:val="28"/>
                <w:szCs w:val="28"/>
              </w:rPr>
              <w:t xml:space="preserve">Domestic </w:t>
            </w:r>
          </w:p>
          <w:p w14:paraId="6E530247" w14:textId="256FB8FE" w:rsidR="00EF5B47" w:rsidRPr="00EF5B47" w:rsidRDefault="00EF5B47" w:rsidP="00EF5B47">
            <w:pPr>
              <w:rPr>
                <w:sz w:val="28"/>
                <w:szCs w:val="28"/>
              </w:rPr>
            </w:pPr>
          </w:p>
        </w:tc>
        <w:tc>
          <w:tcPr>
            <w:tcW w:w="3351" w:type="dxa"/>
            <w:tcBorders>
              <w:top w:val="single" w:sz="4" w:space="0" w:color="auto"/>
              <w:left w:val="single" w:sz="4" w:space="0" w:color="auto"/>
              <w:bottom w:val="single" w:sz="4" w:space="0" w:color="auto"/>
              <w:right w:val="single" w:sz="4" w:space="0" w:color="auto"/>
            </w:tcBorders>
            <w:hideMark/>
          </w:tcPr>
          <w:p w14:paraId="018B46EC" w14:textId="49126BF7" w:rsidR="00EF5B47" w:rsidRPr="00EF5B47" w:rsidRDefault="00EF5B47" w:rsidP="00EF5B47">
            <w:pPr>
              <w:rPr>
                <w:sz w:val="28"/>
                <w:szCs w:val="28"/>
              </w:rPr>
            </w:pPr>
            <w:r w:rsidRPr="00EF5B47">
              <w:rPr>
                <w:sz w:val="28"/>
                <w:szCs w:val="28"/>
              </w:rPr>
              <w:t xml:space="preserve">Agricultural </w:t>
            </w:r>
            <w:r w:rsidR="00997BD2">
              <w:rPr>
                <w:sz w:val="28"/>
                <w:szCs w:val="28"/>
              </w:rPr>
              <w:t>wells</w:t>
            </w:r>
          </w:p>
          <w:p w14:paraId="572C7937" w14:textId="0B1A210C" w:rsidR="00EF5B47" w:rsidRPr="00EF5B47" w:rsidRDefault="00EF5B47" w:rsidP="00EF5B47">
            <w:pPr>
              <w:rPr>
                <w:sz w:val="28"/>
                <w:szCs w:val="28"/>
              </w:rPr>
            </w:pPr>
            <w:proofErr w:type="gramStart"/>
            <w:r w:rsidRPr="00EF5B47">
              <w:rPr>
                <w:sz w:val="28"/>
                <w:szCs w:val="28"/>
              </w:rPr>
              <w:t>Combination</w:t>
            </w:r>
            <w:proofErr w:type="gramEnd"/>
            <w:r w:rsidRPr="00EF5B47">
              <w:rPr>
                <w:sz w:val="28"/>
                <w:szCs w:val="28"/>
              </w:rPr>
              <w:t xml:space="preserve"> agricultural-domestic </w:t>
            </w:r>
            <w:r w:rsidR="00997BD2">
              <w:rPr>
                <w:sz w:val="28"/>
                <w:szCs w:val="28"/>
              </w:rPr>
              <w:t>wells</w:t>
            </w:r>
          </w:p>
          <w:p w14:paraId="603316A2" w14:textId="3777D2C8" w:rsidR="00EF5B47" w:rsidRPr="00EF5B47" w:rsidRDefault="00EF5B47" w:rsidP="00EF5B47">
            <w:pPr>
              <w:rPr>
                <w:sz w:val="28"/>
                <w:szCs w:val="28"/>
              </w:rPr>
            </w:pPr>
            <w:r w:rsidRPr="00EF5B47">
              <w:rPr>
                <w:sz w:val="28"/>
                <w:szCs w:val="28"/>
              </w:rPr>
              <w:t xml:space="preserve">Commercial </w:t>
            </w:r>
            <w:r w:rsidR="00997BD2">
              <w:rPr>
                <w:sz w:val="28"/>
                <w:szCs w:val="28"/>
              </w:rPr>
              <w:t>wells</w:t>
            </w:r>
          </w:p>
          <w:p w14:paraId="22F8407C" w14:textId="5BCAB3DA" w:rsidR="00EF5B47" w:rsidRPr="00EF5B47" w:rsidRDefault="00EF5B47" w:rsidP="00EF5B47">
            <w:pPr>
              <w:rPr>
                <w:sz w:val="28"/>
                <w:szCs w:val="28"/>
              </w:rPr>
            </w:pPr>
            <w:r w:rsidRPr="00EF5B47">
              <w:rPr>
                <w:sz w:val="28"/>
                <w:szCs w:val="28"/>
              </w:rPr>
              <w:t xml:space="preserve">Industrial </w:t>
            </w:r>
            <w:r w:rsidR="00997BD2">
              <w:rPr>
                <w:sz w:val="28"/>
                <w:szCs w:val="28"/>
              </w:rPr>
              <w:t>wells</w:t>
            </w:r>
          </w:p>
          <w:p w14:paraId="28CEA3A6" w14:textId="10C0F087" w:rsidR="00EF5B47" w:rsidRPr="00EF5B47" w:rsidRDefault="00EF5B47" w:rsidP="00EF5B47">
            <w:pPr>
              <w:rPr>
                <w:sz w:val="28"/>
                <w:szCs w:val="28"/>
              </w:rPr>
            </w:pPr>
            <w:r w:rsidRPr="00EF5B47">
              <w:rPr>
                <w:sz w:val="28"/>
                <w:szCs w:val="28"/>
              </w:rPr>
              <w:t xml:space="preserve">Livestock </w:t>
            </w:r>
            <w:r w:rsidR="00997BD2">
              <w:rPr>
                <w:sz w:val="28"/>
                <w:szCs w:val="28"/>
              </w:rPr>
              <w:t>wells</w:t>
            </w:r>
          </w:p>
          <w:p w14:paraId="1A68DF8A" w14:textId="1082B2E1" w:rsidR="00EF5B47" w:rsidRPr="00EF5B47" w:rsidRDefault="00EF5B47" w:rsidP="00EF5B47">
            <w:pPr>
              <w:rPr>
                <w:sz w:val="28"/>
                <w:szCs w:val="28"/>
              </w:rPr>
            </w:pPr>
            <w:r w:rsidRPr="00EF5B47">
              <w:rPr>
                <w:sz w:val="28"/>
                <w:szCs w:val="28"/>
              </w:rPr>
              <w:t xml:space="preserve">Municipal </w:t>
            </w:r>
            <w:r w:rsidR="00997BD2">
              <w:rPr>
                <w:sz w:val="28"/>
                <w:szCs w:val="28"/>
              </w:rPr>
              <w:t>wells</w:t>
            </w:r>
          </w:p>
          <w:p w14:paraId="44546881" w14:textId="235F93AF" w:rsidR="00EF5B47" w:rsidRPr="00EF5B47" w:rsidRDefault="00EF5B47" w:rsidP="00EF5B47">
            <w:pPr>
              <w:rPr>
                <w:sz w:val="28"/>
                <w:szCs w:val="28"/>
              </w:rPr>
            </w:pPr>
            <w:r w:rsidRPr="00EF5B47">
              <w:rPr>
                <w:sz w:val="28"/>
                <w:szCs w:val="28"/>
              </w:rPr>
              <w:t xml:space="preserve">Monitoring </w:t>
            </w:r>
            <w:r w:rsidR="00997BD2">
              <w:rPr>
                <w:sz w:val="28"/>
                <w:szCs w:val="28"/>
              </w:rPr>
              <w:t>w</w:t>
            </w:r>
            <w:r w:rsidRPr="00EF5B47">
              <w:rPr>
                <w:sz w:val="28"/>
                <w:szCs w:val="28"/>
              </w:rPr>
              <w:t xml:space="preserve">ells </w:t>
            </w:r>
          </w:p>
        </w:tc>
      </w:tr>
      <w:tr w:rsidR="00EF5B47" w:rsidRPr="00EF5B47" w14:paraId="4A4DD46D" w14:textId="77777777">
        <w:trPr>
          <w:trHeight w:val="1592"/>
          <w:jc w:val="center"/>
        </w:trPr>
        <w:tc>
          <w:tcPr>
            <w:tcW w:w="2460" w:type="dxa"/>
            <w:tcBorders>
              <w:top w:val="single" w:sz="4" w:space="0" w:color="auto"/>
              <w:left w:val="single" w:sz="4" w:space="0" w:color="auto"/>
              <w:bottom w:val="single" w:sz="4" w:space="0" w:color="auto"/>
              <w:right w:val="single" w:sz="4" w:space="0" w:color="auto"/>
            </w:tcBorders>
            <w:hideMark/>
          </w:tcPr>
          <w:p w14:paraId="4D1039AC" w14:textId="77777777" w:rsidR="00EF5B47" w:rsidRPr="00EF5B47" w:rsidRDefault="00EF5B47" w:rsidP="00EF5B47">
            <w:pPr>
              <w:rPr>
                <w:sz w:val="28"/>
                <w:szCs w:val="28"/>
              </w:rPr>
            </w:pPr>
            <w:r w:rsidRPr="00EF5B47">
              <w:rPr>
                <w:sz w:val="28"/>
                <w:szCs w:val="28"/>
              </w:rPr>
              <w:t xml:space="preserve">Cause of Well Failure </w:t>
            </w:r>
          </w:p>
        </w:tc>
        <w:tc>
          <w:tcPr>
            <w:tcW w:w="3150" w:type="dxa"/>
            <w:tcBorders>
              <w:top w:val="single" w:sz="4" w:space="0" w:color="auto"/>
              <w:left w:val="single" w:sz="4" w:space="0" w:color="auto"/>
              <w:bottom w:val="single" w:sz="4" w:space="0" w:color="auto"/>
              <w:right w:val="single" w:sz="4" w:space="0" w:color="auto"/>
            </w:tcBorders>
            <w:hideMark/>
          </w:tcPr>
          <w:p w14:paraId="02815D45" w14:textId="01C32980" w:rsidR="00EF5B47" w:rsidRPr="00EF5B47" w:rsidRDefault="00EF5B47" w:rsidP="00EF5B47">
            <w:pPr>
              <w:rPr>
                <w:sz w:val="28"/>
                <w:szCs w:val="28"/>
              </w:rPr>
            </w:pPr>
            <w:r>
              <w:rPr>
                <w:sz w:val="28"/>
                <w:szCs w:val="28"/>
              </w:rPr>
              <w:t>L</w:t>
            </w:r>
            <w:r>
              <w:rPr>
                <w:sz w:val="28"/>
                <w:szCs w:val="28"/>
              </w:rPr>
              <w:t xml:space="preserve">ost groundwater </w:t>
            </w:r>
            <w:r w:rsidRPr="002325BD">
              <w:rPr>
                <w:sz w:val="28"/>
                <w:szCs w:val="28"/>
              </w:rPr>
              <w:t>connectivity</w:t>
            </w:r>
          </w:p>
        </w:tc>
        <w:tc>
          <w:tcPr>
            <w:tcW w:w="3351" w:type="dxa"/>
            <w:tcBorders>
              <w:top w:val="single" w:sz="4" w:space="0" w:color="auto"/>
              <w:left w:val="single" w:sz="4" w:space="0" w:color="auto"/>
              <w:bottom w:val="single" w:sz="4" w:space="0" w:color="auto"/>
              <w:right w:val="single" w:sz="4" w:space="0" w:color="auto"/>
            </w:tcBorders>
            <w:hideMark/>
          </w:tcPr>
          <w:p w14:paraId="37E3D51E" w14:textId="77777777" w:rsidR="00EF5B47" w:rsidRDefault="00EF5B47" w:rsidP="00EF5B47">
            <w:pPr>
              <w:rPr>
                <w:sz w:val="28"/>
                <w:szCs w:val="28"/>
              </w:rPr>
            </w:pPr>
            <w:r w:rsidRPr="00EF5B47">
              <w:rPr>
                <w:sz w:val="28"/>
                <w:szCs w:val="28"/>
              </w:rPr>
              <w:t xml:space="preserve">Plugged well screen </w:t>
            </w:r>
          </w:p>
          <w:p w14:paraId="5FDE522F" w14:textId="7A3102E0" w:rsidR="00130CD7" w:rsidRPr="00EF5B47" w:rsidRDefault="00130CD7" w:rsidP="00EF5B47">
            <w:pPr>
              <w:rPr>
                <w:rFonts w:hint="eastAsia"/>
                <w:sz w:val="28"/>
                <w:szCs w:val="28"/>
              </w:rPr>
            </w:pPr>
            <w:r w:rsidRPr="00130CD7">
              <w:rPr>
                <w:sz w:val="28"/>
                <w:szCs w:val="28"/>
              </w:rPr>
              <w:t xml:space="preserve">Well pipe and/or </w:t>
            </w:r>
            <w:proofErr w:type="gramStart"/>
            <w:r w:rsidRPr="00130CD7">
              <w:rPr>
                <w:sz w:val="28"/>
                <w:szCs w:val="28"/>
              </w:rPr>
              <w:t>casing</w:t>
            </w:r>
            <w:proofErr w:type="gramEnd"/>
            <w:r w:rsidRPr="00130CD7">
              <w:rPr>
                <w:sz w:val="28"/>
                <w:szCs w:val="28"/>
              </w:rPr>
              <w:t xml:space="preserve"> failure or collapse unrelated to lowering groundwater levels</w:t>
            </w:r>
          </w:p>
          <w:p w14:paraId="025F0AB9" w14:textId="77777777" w:rsidR="00EF5B47" w:rsidRPr="00EF5B47" w:rsidRDefault="00EF5B47" w:rsidP="00EF5B47">
            <w:pPr>
              <w:rPr>
                <w:sz w:val="28"/>
                <w:szCs w:val="28"/>
              </w:rPr>
            </w:pPr>
            <w:r w:rsidRPr="00EF5B47">
              <w:rPr>
                <w:sz w:val="28"/>
                <w:szCs w:val="28"/>
              </w:rPr>
              <w:t xml:space="preserve">Pump or electrical failures </w:t>
            </w:r>
          </w:p>
          <w:p w14:paraId="132B01E0" w14:textId="77777777" w:rsidR="00EF5B47" w:rsidRPr="00EF5B47" w:rsidRDefault="00EF5B47" w:rsidP="00EF5B47">
            <w:pPr>
              <w:rPr>
                <w:sz w:val="28"/>
                <w:szCs w:val="28"/>
              </w:rPr>
            </w:pPr>
            <w:r w:rsidRPr="00EF5B47">
              <w:rPr>
                <w:sz w:val="28"/>
                <w:szCs w:val="28"/>
              </w:rPr>
              <w:t xml:space="preserve">Tree roots/ foreign objects in well </w:t>
            </w:r>
          </w:p>
          <w:p w14:paraId="73F3975C" w14:textId="77777777" w:rsidR="00EF5B47" w:rsidRPr="00EF5B47" w:rsidRDefault="00EF5B47" w:rsidP="00EF5B47">
            <w:pPr>
              <w:rPr>
                <w:rFonts w:hint="eastAsia"/>
                <w:sz w:val="28"/>
                <w:szCs w:val="28"/>
              </w:rPr>
            </w:pPr>
            <w:r w:rsidRPr="00EF5B47">
              <w:rPr>
                <w:sz w:val="28"/>
                <w:szCs w:val="28"/>
              </w:rPr>
              <w:t xml:space="preserve">Biofouling / biofilm </w:t>
            </w:r>
          </w:p>
          <w:p w14:paraId="6302A2F9" w14:textId="77777777" w:rsidR="00EF5B47" w:rsidRPr="00EF5B47" w:rsidRDefault="00EF5B47" w:rsidP="00EF5B47">
            <w:pPr>
              <w:rPr>
                <w:rFonts w:hint="eastAsia"/>
                <w:sz w:val="28"/>
                <w:szCs w:val="28"/>
              </w:rPr>
            </w:pPr>
            <w:r w:rsidRPr="00EF5B47">
              <w:rPr>
                <w:sz w:val="28"/>
                <w:szCs w:val="28"/>
              </w:rPr>
              <w:t xml:space="preserve">Sedimentation in well </w:t>
            </w:r>
          </w:p>
          <w:p w14:paraId="7FC7B4C5" w14:textId="77777777" w:rsidR="00EF5B47" w:rsidRPr="00EF5B47" w:rsidRDefault="00EF5B47" w:rsidP="00EF5B47">
            <w:pPr>
              <w:rPr>
                <w:sz w:val="28"/>
                <w:szCs w:val="28"/>
              </w:rPr>
            </w:pPr>
            <w:r w:rsidRPr="00EF5B47">
              <w:rPr>
                <w:sz w:val="28"/>
                <w:szCs w:val="28"/>
              </w:rPr>
              <w:t xml:space="preserve">Well construction defects </w:t>
            </w:r>
          </w:p>
          <w:p w14:paraId="2B6EF828" w14:textId="77777777" w:rsidR="00EF5B47" w:rsidRPr="00EF5B47" w:rsidRDefault="00EF5B47" w:rsidP="00EF5B47">
            <w:pPr>
              <w:rPr>
                <w:sz w:val="28"/>
                <w:szCs w:val="28"/>
              </w:rPr>
            </w:pPr>
            <w:r w:rsidRPr="00EF5B47">
              <w:rPr>
                <w:sz w:val="28"/>
                <w:szCs w:val="28"/>
              </w:rPr>
              <w:t xml:space="preserve">Water level decline caused by other on-site wells </w:t>
            </w:r>
          </w:p>
          <w:p w14:paraId="5B32E37B" w14:textId="77777777" w:rsidR="00EF5B47" w:rsidRPr="00EF5B47" w:rsidRDefault="00EF5B47" w:rsidP="00EF5B47">
            <w:pPr>
              <w:rPr>
                <w:rFonts w:hint="eastAsia"/>
                <w:sz w:val="28"/>
                <w:szCs w:val="28"/>
              </w:rPr>
            </w:pPr>
            <w:r w:rsidRPr="00EF5B47">
              <w:rPr>
                <w:sz w:val="28"/>
                <w:szCs w:val="28"/>
              </w:rPr>
              <w:t xml:space="preserve">Any other reason not related to groundwater level declines </w:t>
            </w:r>
          </w:p>
        </w:tc>
      </w:tr>
      <w:tr w:rsidR="00EF5B47" w:rsidRPr="00EF5B47" w14:paraId="0EE74D0D" w14:textId="77777777">
        <w:trPr>
          <w:trHeight w:val="379"/>
          <w:jc w:val="center"/>
        </w:trPr>
        <w:tc>
          <w:tcPr>
            <w:tcW w:w="2460" w:type="dxa"/>
            <w:tcBorders>
              <w:top w:val="single" w:sz="4" w:space="0" w:color="auto"/>
              <w:left w:val="single" w:sz="4" w:space="0" w:color="auto"/>
              <w:bottom w:val="single" w:sz="4" w:space="0" w:color="auto"/>
              <w:right w:val="single" w:sz="4" w:space="0" w:color="auto"/>
            </w:tcBorders>
            <w:hideMark/>
          </w:tcPr>
          <w:p w14:paraId="26DB4545" w14:textId="77777777" w:rsidR="00EF5B47" w:rsidRPr="00EF5B47" w:rsidRDefault="00EF5B47" w:rsidP="00EF5B47">
            <w:pPr>
              <w:rPr>
                <w:rFonts w:hint="eastAsia"/>
                <w:sz w:val="28"/>
                <w:szCs w:val="28"/>
              </w:rPr>
            </w:pPr>
            <w:r w:rsidRPr="00EF5B47">
              <w:rPr>
                <w:sz w:val="28"/>
                <w:szCs w:val="28"/>
              </w:rPr>
              <w:t xml:space="preserve">Well Permit </w:t>
            </w:r>
          </w:p>
        </w:tc>
        <w:tc>
          <w:tcPr>
            <w:tcW w:w="3150" w:type="dxa"/>
            <w:tcBorders>
              <w:top w:val="single" w:sz="4" w:space="0" w:color="auto"/>
              <w:left w:val="single" w:sz="4" w:space="0" w:color="auto"/>
              <w:bottom w:val="single" w:sz="4" w:space="0" w:color="auto"/>
              <w:right w:val="single" w:sz="4" w:space="0" w:color="auto"/>
            </w:tcBorders>
            <w:hideMark/>
          </w:tcPr>
          <w:p w14:paraId="44FD4294" w14:textId="77777777" w:rsidR="00EF5B47" w:rsidRPr="00EF5B47" w:rsidRDefault="00EF5B47" w:rsidP="00EF5B47">
            <w:pPr>
              <w:rPr>
                <w:sz w:val="28"/>
                <w:szCs w:val="28"/>
              </w:rPr>
            </w:pPr>
            <w:r w:rsidRPr="00EF5B47">
              <w:rPr>
                <w:sz w:val="28"/>
                <w:szCs w:val="28"/>
              </w:rPr>
              <w:t xml:space="preserve">Legally permitted wells </w:t>
            </w:r>
          </w:p>
        </w:tc>
        <w:tc>
          <w:tcPr>
            <w:tcW w:w="3351" w:type="dxa"/>
            <w:tcBorders>
              <w:top w:val="single" w:sz="4" w:space="0" w:color="auto"/>
              <w:left w:val="single" w:sz="4" w:space="0" w:color="auto"/>
              <w:bottom w:val="single" w:sz="4" w:space="0" w:color="auto"/>
              <w:right w:val="single" w:sz="4" w:space="0" w:color="auto"/>
            </w:tcBorders>
            <w:hideMark/>
          </w:tcPr>
          <w:p w14:paraId="42F011CA" w14:textId="77777777" w:rsidR="00EF5B47" w:rsidRPr="00EF5B47" w:rsidRDefault="00EF5B47" w:rsidP="00EF5B47">
            <w:pPr>
              <w:rPr>
                <w:sz w:val="28"/>
                <w:szCs w:val="28"/>
              </w:rPr>
            </w:pPr>
            <w:r w:rsidRPr="00EF5B47">
              <w:rPr>
                <w:sz w:val="28"/>
                <w:szCs w:val="28"/>
              </w:rPr>
              <w:t xml:space="preserve">Unpermitted wells constructed in the previous ten years (i.e. clear evidence of no well permit) </w:t>
            </w:r>
          </w:p>
        </w:tc>
      </w:tr>
      <w:tr w:rsidR="00EF5B47" w:rsidRPr="00EF5B47" w14:paraId="699A41E5" w14:textId="77777777">
        <w:trPr>
          <w:trHeight w:val="244"/>
          <w:jc w:val="center"/>
        </w:trPr>
        <w:tc>
          <w:tcPr>
            <w:tcW w:w="2460" w:type="dxa"/>
            <w:tcBorders>
              <w:top w:val="single" w:sz="4" w:space="0" w:color="auto"/>
              <w:left w:val="single" w:sz="4" w:space="0" w:color="auto"/>
              <w:bottom w:val="single" w:sz="4" w:space="0" w:color="auto"/>
              <w:right w:val="single" w:sz="4" w:space="0" w:color="auto"/>
            </w:tcBorders>
            <w:hideMark/>
          </w:tcPr>
          <w:p w14:paraId="5A8396F4" w14:textId="77777777" w:rsidR="00EF5B47" w:rsidRPr="00EF5B47" w:rsidRDefault="00EF5B47" w:rsidP="00EF5B47">
            <w:pPr>
              <w:rPr>
                <w:rFonts w:hint="eastAsia"/>
                <w:sz w:val="28"/>
                <w:szCs w:val="28"/>
              </w:rPr>
            </w:pPr>
            <w:r w:rsidRPr="00EF5B47">
              <w:rPr>
                <w:sz w:val="28"/>
                <w:szCs w:val="28"/>
              </w:rPr>
              <w:t xml:space="preserve">Landownership </w:t>
            </w:r>
          </w:p>
        </w:tc>
        <w:tc>
          <w:tcPr>
            <w:tcW w:w="3150" w:type="dxa"/>
            <w:tcBorders>
              <w:top w:val="single" w:sz="4" w:space="0" w:color="auto"/>
              <w:left w:val="single" w:sz="4" w:space="0" w:color="auto"/>
              <w:bottom w:val="single" w:sz="4" w:space="0" w:color="auto"/>
              <w:right w:val="single" w:sz="4" w:space="0" w:color="auto"/>
            </w:tcBorders>
            <w:hideMark/>
          </w:tcPr>
          <w:p w14:paraId="0543076E" w14:textId="77777777" w:rsidR="00EF5B47" w:rsidRPr="00EF5B47" w:rsidRDefault="00EF5B47" w:rsidP="00EF5B47">
            <w:pPr>
              <w:rPr>
                <w:sz w:val="28"/>
                <w:szCs w:val="28"/>
              </w:rPr>
            </w:pPr>
            <w:r w:rsidRPr="00EF5B47">
              <w:rPr>
                <w:sz w:val="28"/>
                <w:szCs w:val="28"/>
              </w:rPr>
              <w:t xml:space="preserve">Landowner </w:t>
            </w:r>
          </w:p>
        </w:tc>
        <w:tc>
          <w:tcPr>
            <w:tcW w:w="3351" w:type="dxa"/>
            <w:tcBorders>
              <w:top w:val="single" w:sz="4" w:space="0" w:color="auto"/>
              <w:left w:val="single" w:sz="4" w:space="0" w:color="auto"/>
              <w:bottom w:val="single" w:sz="4" w:space="0" w:color="auto"/>
              <w:right w:val="single" w:sz="4" w:space="0" w:color="auto"/>
            </w:tcBorders>
            <w:hideMark/>
          </w:tcPr>
          <w:p w14:paraId="7780B2F1" w14:textId="77777777" w:rsidR="00EF5B47" w:rsidRPr="00EF5B47" w:rsidRDefault="00EF5B47" w:rsidP="00EF5B47">
            <w:pPr>
              <w:rPr>
                <w:sz w:val="28"/>
                <w:szCs w:val="28"/>
              </w:rPr>
            </w:pPr>
            <w:r w:rsidRPr="00EF5B47">
              <w:rPr>
                <w:sz w:val="28"/>
                <w:szCs w:val="28"/>
              </w:rPr>
              <w:t xml:space="preserve">Renter or lessee </w:t>
            </w:r>
          </w:p>
          <w:p w14:paraId="1F5DB94B" w14:textId="77777777" w:rsidR="00EF5B47" w:rsidRPr="00EF5B47" w:rsidRDefault="00EF5B47" w:rsidP="00EF5B47">
            <w:pPr>
              <w:rPr>
                <w:rFonts w:hint="eastAsia"/>
                <w:sz w:val="28"/>
                <w:szCs w:val="28"/>
              </w:rPr>
            </w:pPr>
            <w:r w:rsidRPr="00EF5B47">
              <w:rPr>
                <w:sz w:val="28"/>
                <w:szCs w:val="28"/>
              </w:rPr>
              <w:t xml:space="preserve">Bank-owned homes </w:t>
            </w:r>
          </w:p>
        </w:tc>
      </w:tr>
      <w:tr w:rsidR="00EF5B47" w:rsidRPr="00EF5B47" w14:paraId="10F0C222" w14:textId="77777777" w:rsidTr="00CD2E7D">
        <w:trPr>
          <w:trHeight w:val="1055"/>
          <w:jc w:val="center"/>
        </w:trPr>
        <w:tc>
          <w:tcPr>
            <w:tcW w:w="2460" w:type="dxa"/>
            <w:tcBorders>
              <w:top w:val="single" w:sz="4" w:space="0" w:color="auto"/>
              <w:left w:val="single" w:sz="4" w:space="0" w:color="auto"/>
              <w:bottom w:val="single" w:sz="4" w:space="0" w:color="auto"/>
              <w:right w:val="single" w:sz="4" w:space="0" w:color="auto"/>
            </w:tcBorders>
          </w:tcPr>
          <w:p w14:paraId="5DDECB40" w14:textId="447713EA" w:rsidR="00EF5B47" w:rsidRPr="00EF5B47" w:rsidRDefault="00EF5B47" w:rsidP="00EF5B47">
            <w:pPr>
              <w:rPr>
                <w:rFonts w:hint="eastAsia"/>
                <w:sz w:val="28"/>
                <w:szCs w:val="28"/>
              </w:rPr>
            </w:pPr>
          </w:p>
        </w:tc>
        <w:tc>
          <w:tcPr>
            <w:tcW w:w="3150" w:type="dxa"/>
            <w:tcBorders>
              <w:top w:val="single" w:sz="4" w:space="0" w:color="auto"/>
              <w:left w:val="single" w:sz="4" w:space="0" w:color="auto"/>
              <w:bottom w:val="single" w:sz="4" w:space="0" w:color="auto"/>
              <w:right w:val="single" w:sz="4" w:space="0" w:color="auto"/>
            </w:tcBorders>
          </w:tcPr>
          <w:p w14:paraId="6F394C73" w14:textId="77777777" w:rsidR="00EF5B47" w:rsidRPr="00EF5B47" w:rsidRDefault="00EF5B47" w:rsidP="00CD2E7D">
            <w:pPr>
              <w:rPr>
                <w:sz w:val="28"/>
                <w:szCs w:val="28"/>
              </w:rPr>
            </w:pPr>
          </w:p>
        </w:tc>
        <w:tc>
          <w:tcPr>
            <w:tcW w:w="3351" w:type="dxa"/>
            <w:tcBorders>
              <w:top w:val="single" w:sz="4" w:space="0" w:color="auto"/>
              <w:left w:val="single" w:sz="4" w:space="0" w:color="auto"/>
              <w:bottom w:val="single" w:sz="4" w:space="0" w:color="auto"/>
              <w:right w:val="single" w:sz="4" w:space="0" w:color="auto"/>
            </w:tcBorders>
          </w:tcPr>
          <w:p w14:paraId="37DF69F6" w14:textId="2980923E" w:rsidR="00EF5B47" w:rsidRPr="00EF5B47" w:rsidRDefault="00EF5B47" w:rsidP="00EF5B47">
            <w:pPr>
              <w:rPr>
                <w:rFonts w:hint="eastAsia"/>
                <w:sz w:val="28"/>
                <w:szCs w:val="28"/>
              </w:rPr>
            </w:pPr>
          </w:p>
        </w:tc>
      </w:tr>
    </w:tbl>
    <w:p w14:paraId="2DE957A7" w14:textId="77777777" w:rsidR="002325BD" w:rsidRPr="002325BD" w:rsidRDefault="002325BD" w:rsidP="002325BD">
      <w:pPr>
        <w:rPr>
          <w:sz w:val="28"/>
          <w:szCs w:val="28"/>
        </w:rPr>
      </w:pPr>
    </w:p>
    <w:sectPr w:rsidR="002325BD" w:rsidRPr="00232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13EA8"/>
    <w:multiLevelType w:val="hybridMultilevel"/>
    <w:tmpl w:val="F0C2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33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BD"/>
    <w:rsid w:val="000311A8"/>
    <w:rsid w:val="00032C8B"/>
    <w:rsid w:val="00130CD7"/>
    <w:rsid w:val="001326DB"/>
    <w:rsid w:val="0018496E"/>
    <w:rsid w:val="001A2C21"/>
    <w:rsid w:val="00225F89"/>
    <w:rsid w:val="00231652"/>
    <w:rsid w:val="002325BD"/>
    <w:rsid w:val="0028679A"/>
    <w:rsid w:val="0034171B"/>
    <w:rsid w:val="003C0375"/>
    <w:rsid w:val="0040722D"/>
    <w:rsid w:val="00442280"/>
    <w:rsid w:val="00450632"/>
    <w:rsid w:val="004C5247"/>
    <w:rsid w:val="005A5439"/>
    <w:rsid w:val="005D1218"/>
    <w:rsid w:val="007A624D"/>
    <w:rsid w:val="007C50CA"/>
    <w:rsid w:val="00837A6D"/>
    <w:rsid w:val="008816C1"/>
    <w:rsid w:val="009932BC"/>
    <w:rsid w:val="00997BD2"/>
    <w:rsid w:val="009A5583"/>
    <w:rsid w:val="00A368CB"/>
    <w:rsid w:val="00AA6CE6"/>
    <w:rsid w:val="00B14EA5"/>
    <w:rsid w:val="00C4709F"/>
    <w:rsid w:val="00CD2E7D"/>
    <w:rsid w:val="00DE0640"/>
    <w:rsid w:val="00E21007"/>
    <w:rsid w:val="00E273DF"/>
    <w:rsid w:val="00E343A4"/>
    <w:rsid w:val="00E5196C"/>
    <w:rsid w:val="00E70961"/>
    <w:rsid w:val="00EB355C"/>
    <w:rsid w:val="00EF5B47"/>
    <w:rsid w:val="00F16CF9"/>
    <w:rsid w:val="00F84B9A"/>
    <w:rsid w:val="00FB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0E0F"/>
  <w15:chartTrackingRefBased/>
  <w15:docId w15:val="{9FF187FA-5C19-4027-AC31-7A5567BC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5B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325B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325B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325B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325B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32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5B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325B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25B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325B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325B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32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5BD"/>
    <w:rPr>
      <w:rFonts w:eastAsiaTheme="majorEastAsia" w:cstheme="majorBidi"/>
      <w:color w:val="272727" w:themeColor="text1" w:themeTint="D8"/>
    </w:rPr>
  </w:style>
  <w:style w:type="paragraph" w:styleId="Title">
    <w:name w:val="Title"/>
    <w:basedOn w:val="Normal"/>
    <w:next w:val="Normal"/>
    <w:link w:val="TitleChar"/>
    <w:uiPriority w:val="10"/>
    <w:qFormat/>
    <w:rsid w:val="00232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5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5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25BD"/>
    <w:rPr>
      <w:i/>
      <w:iCs/>
      <w:color w:val="404040" w:themeColor="text1" w:themeTint="BF"/>
    </w:rPr>
  </w:style>
  <w:style w:type="paragraph" w:styleId="ListParagraph">
    <w:name w:val="List Paragraph"/>
    <w:basedOn w:val="Normal"/>
    <w:uiPriority w:val="34"/>
    <w:qFormat/>
    <w:rsid w:val="002325BD"/>
    <w:pPr>
      <w:ind w:left="720"/>
      <w:contextualSpacing/>
    </w:pPr>
  </w:style>
  <w:style w:type="character" w:styleId="IntenseEmphasis">
    <w:name w:val="Intense Emphasis"/>
    <w:basedOn w:val="DefaultParagraphFont"/>
    <w:uiPriority w:val="21"/>
    <w:qFormat/>
    <w:rsid w:val="002325BD"/>
    <w:rPr>
      <w:i/>
      <w:iCs/>
      <w:color w:val="365F91" w:themeColor="accent1" w:themeShade="BF"/>
    </w:rPr>
  </w:style>
  <w:style w:type="paragraph" w:styleId="IntenseQuote">
    <w:name w:val="Intense Quote"/>
    <w:basedOn w:val="Normal"/>
    <w:next w:val="Normal"/>
    <w:link w:val="IntenseQuoteChar"/>
    <w:uiPriority w:val="30"/>
    <w:qFormat/>
    <w:rsid w:val="002325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25BD"/>
    <w:rPr>
      <w:i/>
      <w:iCs/>
      <w:color w:val="365F91" w:themeColor="accent1" w:themeShade="BF"/>
    </w:rPr>
  </w:style>
  <w:style w:type="character" w:styleId="IntenseReference">
    <w:name w:val="Intense Reference"/>
    <w:basedOn w:val="DefaultParagraphFont"/>
    <w:uiPriority w:val="32"/>
    <w:qFormat/>
    <w:rsid w:val="002325B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2025-10-27T21:10:00Z</dcterms:created>
  <dcterms:modified xsi:type="dcterms:W3CDTF">2025-10-27T21:10:00Z</dcterms:modified>
</cp:coreProperties>
</file>